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89" w:rsidRDefault="0053428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34289" w:rsidRDefault="00534289">
      <w:pPr>
        <w:pStyle w:val="ConsPlusNormal"/>
        <w:jc w:val="both"/>
        <w:outlineLvl w:val="0"/>
      </w:pPr>
    </w:p>
    <w:p w:rsidR="00534289" w:rsidRDefault="00534289">
      <w:pPr>
        <w:pStyle w:val="ConsPlusNormal"/>
        <w:jc w:val="both"/>
        <w:outlineLvl w:val="0"/>
      </w:pPr>
      <w:r>
        <w:t>Зарегистрировано в Минюсте России 31 августа 2022 г. N 69868</w:t>
      </w:r>
    </w:p>
    <w:p w:rsidR="00534289" w:rsidRDefault="005342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Title"/>
        <w:jc w:val="center"/>
      </w:pPr>
      <w:r>
        <w:t>МИНИСТЕРСТВО ПРОСВЕЩЕНИЯ РОССИЙСКОЙ ФЕДЕРАЦИИ</w:t>
      </w:r>
    </w:p>
    <w:p w:rsidR="00534289" w:rsidRDefault="00534289">
      <w:pPr>
        <w:pStyle w:val="ConsPlusTitle"/>
        <w:jc w:val="center"/>
      </w:pPr>
    </w:p>
    <w:p w:rsidR="00534289" w:rsidRDefault="00534289">
      <w:pPr>
        <w:pStyle w:val="ConsPlusTitle"/>
        <w:jc w:val="center"/>
      </w:pPr>
      <w:r>
        <w:t>ПРИКАЗ</w:t>
      </w:r>
    </w:p>
    <w:p w:rsidR="00534289" w:rsidRDefault="00534289">
      <w:pPr>
        <w:pStyle w:val="ConsPlusTitle"/>
        <w:jc w:val="center"/>
      </w:pPr>
      <w:r>
        <w:t>от 29 июля 2022 г. N 633</w:t>
      </w:r>
    </w:p>
    <w:p w:rsidR="00534289" w:rsidRDefault="00534289">
      <w:pPr>
        <w:pStyle w:val="ConsPlusTitle"/>
        <w:ind w:firstLine="540"/>
        <w:jc w:val="both"/>
      </w:pPr>
    </w:p>
    <w:p w:rsidR="00534289" w:rsidRDefault="00534289">
      <w:pPr>
        <w:pStyle w:val="ConsPlusTitle"/>
        <w:jc w:val="center"/>
      </w:pPr>
      <w:r>
        <w:t>ОБ УТВЕРЖДЕНИИ</w:t>
      </w:r>
    </w:p>
    <w:p w:rsidR="00534289" w:rsidRDefault="0053428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34289" w:rsidRDefault="0053428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534289" w:rsidRDefault="00534289">
      <w:pPr>
        <w:pStyle w:val="ConsPlusTitle"/>
        <w:jc w:val="center"/>
      </w:pPr>
      <w:r>
        <w:t>27.02.04 АВТОМАТИЧЕСКИЕ СИСТЕМЫ УПРАВЛЕНИЯ</w:t>
      </w:r>
    </w:p>
    <w:p w:rsidR="00534289" w:rsidRDefault="005342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42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89" w:rsidRDefault="005342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89" w:rsidRDefault="005342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289" w:rsidRDefault="005342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4289" w:rsidRDefault="005342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89" w:rsidRDefault="00534289">
            <w:pPr>
              <w:pStyle w:val="ConsPlusNormal"/>
            </w:pPr>
          </w:p>
        </w:tc>
      </w:tr>
    </w:tbl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27.02.04 Автоматические системы управления (далее - стандарт).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6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27.02.04</w:t>
        </w:r>
      </w:hyperlink>
      <w:r>
        <w:t xml:space="preserve"> Автоматические системы управления, утвержденным приказом Министерства образования и науки Российской Федерации от 7 мая 2014 г. N 448 (зарегистрирован Министерством юстиции Российской Федерации 2 июня 2014 г., регистрационный N 32519),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4 октября 2021 г., регистрационный N 65410), прекращается с 31 декабря 2022 года.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right"/>
      </w:pPr>
      <w:r>
        <w:t>Министр</w:t>
      </w:r>
    </w:p>
    <w:p w:rsidR="00534289" w:rsidRDefault="00534289">
      <w:pPr>
        <w:pStyle w:val="ConsPlusNormal"/>
        <w:jc w:val="right"/>
      </w:pPr>
      <w:r>
        <w:t>С.С.КРАВЦОВ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right"/>
        <w:outlineLvl w:val="0"/>
      </w:pPr>
      <w:r>
        <w:t>Приложение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right"/>
      </w:pPr>
      <w:r>
        <w:lastRenderedPageBreak/>
        <w:t>Утвержден</w:t>
      </w:r>
    </w:p>
    <w:p w:rsidR="00534289" w:rsidRDefault="00534289">
      <w:pPr>
        <w:pStyle w:val="ConsPlusNormal"/>
        <w:jc w:val="right"/>
      </w:pPr>
      <w:r>
        <w:t>приказом Министерства просвещения</w:t>
      </w:r>
    </w:p>
    <w:p w:rsidR="00534289" w:rsidRDefault="00534289">
      <w:pPr>
        <w:pStyle w:val="ConsPlusNormal"/>
        <w:jc w:val="right"/>
      </w:pPr>
      <w:r>
        <w:t>Российской Федерации</w:t>
      </w:r>
    </w:p>
    <w:p w:rsidR="00534289" w:rsidRDefault="00534289">
      <w:pPr>
        <w:pStyle w:val="ConsPlusNormal"/>
        <w:jc w:val="right"/>
      </w:pPr>
      <w:r>
        <w:t>от 29 июля 2022 г. N 633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534289" w:rsidRDefault="0053428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534289" w:rsidRDefault="00534289">
      <w:pPr>
        <w:pStyle w:val="ConsPlusTitle"/>
        <w:jc w:val="center"/>
      </w:pPr>
      <w:r>
        <w:t>27.02.04 АВТОМАТИЧЕСКИЕ СИСТЕМЫ УПРАВЛЕНИЯ</w:t>
      </w:r>
    </w:p>
    <w:p w:rsidR="00534289" w:rsidRDefault="005342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42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89" w:rsidRDefault="005342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89" w:rsidRDefault="005342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289" w:rsidRDefault="005342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4289" w:rsidRDefault="005342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89" w:rsidRDefault="00534289">
            <w:pPr>
              <w:pStyle w:val="ConsPlusNormal"/>
            </w:pPr>
          </w:p>
        </w:tc>
      </w:tr>
    </w:tbl>
    <w:p w:rsidR="00534289" w:rsidRDefault="00534289">
      <w:pPr>
        <w:pStyle w:val="ConsPlusNormal"/>
        <w:jc w:val="both"/>
      </w:pPr>
    </w:p>
    <w:p w:rsidR="00534289" w:rsidRDefault="00534289">
      <w:pPr>
        <w:pStyle w:val="ConsPlusTitle"/>
        <w:jc w:val="center"/>
        <w:outlineLvl w:val="1"/>
      </w:pPr>
      <w:r>
        <w:t>I. ОБЩИЕ ПОЛОЖЕНИЯ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bookmarkStart w:id="1" w:name="P44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27.02.04 Автоматические системы управления (далее соответственно - ФГОС СПО, образовательная программа, специальность) в соответствии с квалификацией специалиста среднего звена "техник" &lt;1&gt;.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</w:t>
      </w:r>
      <w:r>
        <w:lastRenderedPageBreak/>
        <w:t>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bookmarkStart w:id="2" w:name="P69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lastRenderedPageBreak/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69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534289" w:rsidRDefault="00534289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9">
        <w:r>
          <w:rPr>
            <w:color w:val="0000FF"/>
          </w:rPr>
          <w:t>28</w:t>
        </w:r>
      </w:hyperlink>
      <w:r>
        <w:t xml:space="preserve"> Производство машин и оборудования, </w:t>
      </w:r>
      <w:hyperlink r:id="rId20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&lt;5&gt;.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534289" w:rsidRDefault="00534289">
      <w:pPr>
        <w:pStyle w:val="ConsPlusNormal"/>
        <w:jc w:val="both"/>
      </w:pPr>
      <w:r>
        <w:t xml:space="preserve">(п. 1.14 в ред. </w:t>
      </w:r>
      <w:hyperlink r:id="rId2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1.15.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&lt;5(1)&gt;.</w:t>
      </w:r>
    </w:p>
    <w:p w:rsidR="00534289" w:rsidRDefault="00534289">
      <w:pPr>
        <w:pStyle w:val="ConsPlusNormal"/>
        <w:jc w:val="both"/>
      </w:pPr>
      <w:r>
        <w:t xml:space="preserve">(п. 1.15 введен </w:t>
      </w:r>
      <w:hyperlink r:id="rId23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&lt;5(1)&gt; </w:t>
      </w:r>
      <w:hyperlink r:id="rId24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</w:t>
      </w:r>
      <w:r>
        <w:lastRenderedPageBreak/>
        <w:t>утвержденного постановлением Правительства Российской Федерации от 16 марта 2022 г. N 387, действующим до 1 января 2026 г.</w:t>
      </w:r>
    </w:p>
    <w:p w:rsidR="00534289" w:rsidRDefault="00534289">
      <w:pPr>
        <w:pStyle w:val="ConsPlusNormal"/>
        <w:jc w:val="both"/>
      </w:pPr>
      <w:r>
        <w:t xml:space="preserve">(сноска введена </w:t>
      </w:r>
      <w:hyperlink r:id="rId25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9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практику;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right"/>
      </w:pPr>
      <w:r>
        <w:t>Таблица N 1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center"/>
      </w:pPr>
      <w:bookmarkStart w:id="4" w:name="P99"/>
      <w:bookmarkEnd w:id="4"/>
      <w:r>
        <w:t>Структура и объем образовательной программы</w:t>
      </w:r>
    </w:p>
    <w:p w:rsidR="00534289" w:rsidRDefault="005342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534289">
        <w:tc>
          <w:tcPr>
            <w:tcW w:w="4762" w:type="dxa"/>
          </w:tcPr>
          <w:p w:rsidR="00534289" w:rsidRDefault="00534289">
            <w:pPr>
              <w:pStyle w:val="ConsPlusNormal"/>
            </w:pPr>
            <w:r>
              <w:t>Структура образовательной программы</w:t>
            </w:r>
          </w:p>
        </w:tc>
        <w:tc>
          <w:tcPr>
            <w:tcW w:w="4308" w:type="dxa"/>
          </w:tcPr>
          <w:p w:rsidR="00534289" w:rsidRDefault="00534289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534289">
        <w:tc>
          <w:tcPr>
            <w:tcW w:w="4762" w:type="dxa"/>
          </w:tcPr>
          <w:p w:rsidR="00534289" w:rsidRDefault="0053428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308" w:type="dxa"/>
          </w:tcPr>
          <w:p w:rsidR="00534289" w:rsidRDefault="00534289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534289">
        <w:tc>
          <w:tcPr>
            <w:tcW w:w="4762" w:type="dxa"/>
          </w:tcPr>
          <w:p w:rsidR="00534289" w:rsidRDefault="00534289">
            <w:pPr>
              <w:pStyle w:val="ConsPlusNormal"/>
            </w:pPr>
            <w:r>
              <w:t>Практика</w:t>
            </w:r>
          </w:p>
        </w:tc>
        <w:tc>
          <w:tcPr>
            <w:tcW w:w="4308" w:type="dxa"/>
          </w:tcPr>
          <w:p w:rsidR="00534289" w:rsidRDefault="00534289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534289">
        <w:tc>
          <w:tcPr>
            <w:tcW w:w="4762" w:type="dxa"/>
          </w:tcPr>
          <w:p w:rsidR="00534289" w:rsidRDefault="005342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308" w:type="dxa"/>
          </w:tcPr>
          <w:p w:rsidR="00534289" w:rsidRDefault="00534289">
            <w:pPr>
              <w:pStyle w:val="ConsPlusNormal"/>
              <w:jc w:val="center"/>
            </w:pPr>
            <w:r>
              <w:t>216</w:t>
            </w:r>
          </w:p>
        </w:tc>
      </w:tr>
      <w:tr w:rsidR="00534289">
        <w:tc>
          <w:tcPr>
            <w:tcW w:w="9070" w:type="dxa"/>
            <w:gridSpan w:val="2"/>
          </w:tcPr>
          <w:p w:rsidR="00534289" w:rsidRDefault="00534289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534289">
        <w:tc>
          <w:tcPr>
            <w:tcW w:w="4762" w:type="dxa"/>
          </w:tcPr>
          <w:p w:rsidR="00534289" w:rsidRDefault="00534289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308" w:type="dxa"/>
          </w:tcPr>
          <w:p w:rsidR="00534289" w:rsidRDefault="00534289">
            <w:pPr>
              <w:pStyle w:val="ConsPlusNormal"/>
              <w:jc w:val="center"/>
            </w:pPr>
            <w:r>
              <w:t>2952</w:t>
            </w:r>
          </w:p>
        </w:tc>
      </w:tr>
      <w:tr w:rsidR="00534289">
        <w:tblPrEx>
          <w:tblBorders>
            <w:insideH w:val="nil"/>
          </w:tblBorders>
        </w:tblPrEx>
        <w:tc>
          <w:tcPr>
            <w:tcW w:w="4762" w:type="dxa"/>
            <w:tcBorders>
              <w:bottom w:val="nil"/>
            </w:tcBorders>
          </w:tcPr>
          <w:p w:rsidR="00534289" w:rsidRDefault="00534289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08" w:type="dxa"/>
            <w:tcBorders>
              <w:bottom w:val="nil"/>
            </w:tcBorders>
          </w:tcPr>
          <w:p w:rsidR="00534289" w:rsidRDefault="00534289">
            <w:pPr>
              <w:pStyle w:val="ConsPlusNormal"/>
              <w:jc w:val="center"/>
            </w:pPr>
            <w:r>
              <w:t>4428</w:t>
            </w:r>
          </w:p>
        </w:tc>
      </w:tr>
      <w:tr w:rsidR="0053428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534289" w:rsidRDefault="00534289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03.07.2024 N 464)</w:t>
            </w:r>
          </w:p>
        </w:tc>
      </w:tr>
    </w:tbl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7">
        <w:r>
          <w:rPr>
            <w:color w:val="0000FF"/>
          </w:rPr>
          <w:t>главой III</w:t>
        </w:r>
      </w:hyperlink>
      <w:r>
        <w:t xml:space="preserve"> ФГОС СПО. 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Вариативная часть образовательной программы объемом не менее 30 процентов от общего </w:t>
      </w:r>
      <w:r>
        <w:lastRenderedPageBreak/>
        <w:t>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bookmarkStart w:id="5" w:name="P125"/>
      <w:bookmarkEnd w:id="5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внедрение средств автоматизации и систем автоматического управления технологическими процессами;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эксплуатация электронного оборудования и систем автоматического управления;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организация технического обслуживания, ремонта и замены технических средств электронного оборудования и систем автоматического управления.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5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lastRenderedPageBreak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"Электротехника", "Метрология и стандартизация и сертификация", "Техническая механика".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25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Title"/>
        <w:jc w:val="center"/>
        <w:outlineLvl w:val="1"/>
      </w:pPr>
      <w:bookmarkStart w:id="6" w:name="P147"/>
      <w:bookmarkEnd w:id="6"/>
      <w:r>
        <w:t>III. ТРЕБОВАНИЯ К РЕЗУЛЬТАТАМ ОСВОЕНИЯ</w:t>
      </w:r>
    </w:p>
    <w:p w:rsidR="00534289" w:rsidRDefault="00534289">
      <w:pPr>
        <w:pStyle w:val="ConsPlusTitle"/>
        <w:jc w:val="center"/>
      </w:pPr>
      <w:r>
        <w:t>ОБРАЗОВАТЕЛЬНОЙ ПРОГРАММЫ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lastRenderedPageBreak/>
        <w:t>ОК 04. Эффективно взаимодействовать и работать в коллективе и команде;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25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right"/>
      </w:pPr>
      <w:r>
        <w:t>Таблица N 2</w:t>
      </w:r>
    </w:p>
    <w:p w:rsidR="00534289" w:rsidRDefault="005342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4"/>
        <w:gridCol w:w="6066"/>
      </w:tblGrid>
      <w:tr w:rsidR="00534289">
        <w:tc>
          <w:tcPr>
            <w:tcW w:w="3004" w:type="dxa"/>
          </w:tcPr>
          <w:p w:rsidR="00534289" w:rsidRDefault="00534289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066" w:type="dxa"/>
          </w:tcPr>
          <w:p w:rsidR="00534289" w:rsidRDefault="00534289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534289">
        <w:tc>
          <w:tcPr>
            <w:tcW w:w="3004" w:type="dxa"/>
            <w:vAlign w:val="center"/>
          </w:tcPr>
          <w:p w:rsidR="00534289" w:rsidRDefault="005342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vAlign w:val="center"/>
          </w:tcPr>
          <w:p w:rsidR="00534289" w:rsidRDefault="00534289">
            <w:pPr>
              <w:pStyle w:val="ConsPlusNormal"/>
              <w:jc w:val="center"/>
            </w:pPr>
            <w:r>
              <w:t>2</w:t>
            </w:r>
          </w:p>
        </w:tc>
      </w:tr>
      <w:tr w:rsidR="00534289">
        <w:tc>
          <w:tcPr>
            <w:tcW w:w="3004" w:type="dxa"/>
          </w:tcPr>
          <w:p w:rsidR="00534289" w:rsidRDefault="00534289">
            <w:pPr>
              <w:pStyle w:val="ConsPlusNormal"/>
              <w:jc w:val="both"/>
            </w:pPr>
            <w:r>
              <w:t>внедрение средств автоматизации и систем автоматического управления технологическими процессами</w:t>
            </w:r>
          </w:p>
        </w:tc>
        <w:tc>
          <w:tcPr>
            <w:tcW w:w="6066" w:type="dxa"/>
          </w:tcPr>
          <w:p w:rsidR="00534289" w:rsidRDefault="00534289">
            <w:pPr>
              <w:pStyle w:val="ConsPlusNormal"/>
              <w:jc w:val="both"/>
            </w:pPr>
            <w:r>
              <w:t>ПК 1.1. Проводить анализ технологических операций производства и разрабатывать предложения по автоматизации производственных процессов.</w:t>
            </w:r>
          </w:p>
          <w:p w:rsidR="00534289" w:rsidRDefault="00534289">
            <w:pPr>
              <w:pStyle w:val="ConsPlusNormal"/>
              <w:jc w:val="both"/>
            </w:pPr>
            <w:r>
              <w:t>ПК 1.2. Составлять схемы специализированных узлов, блоков, устройств и систем автоматического управления технологическими процессами.</w:t>
            </w:r>
          </w:p>
          <w:p w:rsidR="00534289" w:rsidRDefault="00534289">
            <w:pPr>
              <w:pStyle w:val="ConsPlusNormal"/>
              <w:jc w:val="both"/>
            </w:pPr>
            <w:r>
              <w:t>ПК 1.3. Разрабатывать техническую документацию по эксплуатации и ремонту электронного оборудования и систем автоматического управления технологическими процессами, безопасному ведению работ при их обслуживании.</w:t>
            </w:r>
          </w:p>
          <w:p w:rsidR="00534289" w:rsidRDefault="00534289">
            <w:pPr>
              <w:pStyle w:val="ConsPlusNormal"/>
              <w:jc w:val="both"/>
            </w:pPr>
            <w:r>
              <w:t>ПК 1.4. Планировать предварительные испытания и проводить опытную эксплуатацию электронного оборудования и систем автоматического управления;</w:t>
            </w:r>
          </w:p>
          <w:p w:rsidR="00534289" w:rsidRDefault="00534289">
            <w:pPr>
              <w:pStyle w:val="ConsPlusNormal"/>
              <w:jc w:val="both"/>
            </w:pPr>
            <w:r>
              <w:t>ПК 1.5. Проводить работы по монтажу, испытаниям, наладке и сдаче в эксплуатацию электронного оборудования и систем автоматического управления.</w:t>
            </w:r>
          </w:p>
        </w:tc>
      </w:tr>
      <w:tr w:rsidR="00534289">
        <w:tc>
          <w:tcPr>
            <w:tcW w:w="3004" w:type="dxa"/>
          </w:tcPr>
          <w:p w:rsidR="00534289" w:rsidRDefault="00534289">
            <w:pPr>
              <w:pStyle w:val="ConsPlusNormal"/>
              <w:jc w:val="both"/>
            </w:pPr>
            <w:r>
              <w:t>эксплуатация электронного оборудования и систем автоматического управления</w:t>
            </w:r>
          </w:p>
        </w:tc>
        <w:tc>
          <w:tcPr>
            <w:tcW w:w="6066" w:type="dxa"/>
          </w:tcPr>
          <w:p w:rsidR="00534289" w:rsidRDefault="00534289">
            <w:pPr>
              <w:pStyle w:val="ConsPlusNormal"/>
              <w:jc w:val="both"/>
            </w:pPr>
            <w:r>
              <w:t>ПК 2.1. Применять электронное оборудование и системы автоматического управления с учетом специфики технологического процесса.</w:t>
            </w:r>
          </w:p>
          <w:p w:rsidR="00534289" w:rsidRDefault="00534289">
            <w:pPr>
              <w:pStyle w:val="ConsPlusNormal"/>
              <w:jc w:val="both"/>
            </w:pPr>
            <w:r>
              <w:lastRenderedPageBreak/>
              <w:t>ПК 2.2. Контролировать и анализировать функционирование систем автоматического управления в процессе эксплуатации.</w:t>
            </w:r>
          </w:p>
          <w:p w:rsidR="00534289" w:rsidRDefault="00534289">
            <w:pPr>
              <w:pStyle w:val="ConsPlusNormal"/>
              <w:jc w:val="both"/>
            </w:pPr>
            <w:r>
              <w:t>ПК 2.3. Проводить регламентные и профилактические работы, настройку оборудования и прикладного программного обеспечения автоматических систем управления.</w:t>
            </w:r>
          </w:p>
        </w:tc>
      </w:tr>
      <w:tr w:rsidR="00534289">
        <w:tc>
          <w:tcPr>
            <w:tcW w:w="3004" w:type="dxa"/>
          </w:tcPr>
          <w:p w:rsidR="00534289" w:rsidRDefault="00534289">
            <w:pPr>
              <w:pStyle w:val="ConsPlusNormal"/>
              <w:jc w:val="both"/>
            </w:pPr>
            <w:r>
              <w:lastRenderedPageBreak/>
              <w:t>организация технического обслуживания, ремонта и замены технических средств электронного оборудования и систем автоматического управления</w:t>
            </w:r>
          </w:p>
        </w:tc>
        <w:tc>
          <w:tcPr>
            <w:tcW w:w="6066" w:type="dxa"/>
          </w:tcPr>
          <w:p w:rsidR="00534289" w:rsidRDefault="00534289">
            <w:pPr>
              <w:pStyle w:val="ConsPlusNormal"/>
              <w:jc w:val="both"/>
            </w:pPr>
            <w:r>
              <w:t>ПК 3.1. Диагностировать электронное оборудование и системы автоматического управления.</w:t>
            </w:r>
          </w:p>
          <w:p w:rsidR="00534289" w:rsidRDefault="00534289">
            <w:pPr>
              <w:pStyle w:val="ConsPlusNormal"/>
              <w:jc w:val="both"/>
            </w:pPr>
            <w:r>
              <w:t>ПК 3.2. Проводить тестовую проверку, профилактический осмотр и регулировку электронного оборудования и систем автоматического управления.</w:t>
            </w:r>
          </w:p>
          <w:p w:rsidR="00534289" w:rsidRDefault="00534289">
            <w:pPr>
              <w:pStyle w:val="ConsPlusNormal"/>
              <w:jc w:val="both"/>
            </w:pPr>
            <w:r>
              <w:t>ПК 3.3. Производить ремонт технических средств электронного оборудования и систем автоматического управления.</w:t>
            </w:r>
          </w:p>
          <w:p w:rsidR="00534289" w:rsidRDefault="00534289">
            <w:pPr>
              <w:pStyle w:val="ConsPlusNormal"/>
              <w:jc w:val="both"/>
            </w:pPr>
            <w:r>
              <w:t>ПК 3.4. Консультировать пользователей автоматических систем управления.</w:t>
            </w:r>
          </w:p>
        </w:tc>
      </w:tr>
    </w:tbl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5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</w:t>
      </w:r>
      <w:hyperlink r:id="rId35">
        <w:r>
          <w:rPr>
            <w:color w:val="0000FF"/>
          </w:rPr>
          <w:t>перечнем</w:t>
        </w:r>
      </w:hyperlink>
      <w:r>
        <w:t xml:space="preserve"> профессий рабочих, должностей служащих, по которым осуществляется профессиональное обучение &lt;6&gt;.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6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534289" w:rsidRDefault="00534289">
      <w:pPr>
        <w:pStyle w:val="ConsPlusTitle"/>
        <w:jc w:val="center"/>
      </w:pPr>
      <w:r>
        <w:t>ОБРАЗОВАТЕЛЬНОЙ ПРОГРАММЫ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lastRenderedPageBreak/>
        <w:t xml:space="preserve">&lt;7&gt; Федеральный </w:t>
      </w:r>
      <w:hyperlink r:id="rId37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r:id="rId38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39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40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4.3. Общесистемные требования к условиям реализации образовательной программы: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lastRenderedPageBreak/>
        <w:t>г) допускается замена оборудования его виртуальными аналогами;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534289" w:rsidRDefault="0053428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4.5. Требования к кадровым условиям реализации образовательной программы: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7">
        <w:r>
          <w:rPr>
            <w:color w:val="0000FF"/>
          </w:rPr>
          <w:t>пункте 1.13</w:t>
        </w:r>
      </w:hyperlink>
      <w:r>
        <w:t xml:space="preserve"> ФГОС </w:t>
      </w:r>
      <w:r>
        <w:lastRenderedPageBreak/>
        <w:t>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4.6. Требование к финансовым условиям реализации образовательной программы: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45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официальный интернет-портал правовой информации (</w:t>
      </w:r>
      <w:hyperlink r:id="rId46">
        <w:r>
          <w:rPr>
            <w:color w:val="0000FF"/>
          </w:rPr>
          <w:t>www.pravo.gov.ru</w:t>
        </w:r>
      </w:hyperlink>
      <w:r>
        <w:t>), 2022, 14 июля, N 0001202207140094).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&lt;9&gt; Собрание законодательства Российской Федерации, 2012, N 53, ст. 7598; официальный интернет-портал правовой информации (</w:t>
      </w:r>
      <w:hyperlink r:id="rId47">
        <w:r>
          <w:rPr>
            <w:color w:val="0000FF"/>
          </w:rPr>
          <w:t>www.pravo.gov.ru</w:t>
        </w:r>
      </w:hyperlink>
      <w:r>
        <w:t>), 2022, 14 июля, N 0001202207140056.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ind w:firstLine="540"/>
        <w:jc w:val="both"/>
      </w:pPr>
      <w:r>
        <w:t>4.7. Требования к применяемым механизмам оценки качества образовательной программы: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534289" w:rsidRDefault="00534289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534289" w:rsidRDefault="00534289">
      <w:pPr>
        <w:pStyle w:val="ConsPlusNormal"/>
        <w:jc w:val="both"/>
      </w:pPr>
      <w:r>
        <w:t xml:space="preserve">(пп. "в" в ред. </w:t>
      </w:r>
      <w:hyperlink r:id="rId4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jc w:val="both"/>
      </w:pPr>
    </w:p>
    <w:p w:rsidR="00534289" w:rsidRDefault="005342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57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89"/>
    <w:rsid w:val="00437639"/>
    <w:rsid w:val="0053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326D2-CE01-4B66-B492-6065FB50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42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90&amp;dst=111559" TargetMode="External"/><Relationship Id="rId18" Type="http://schemas.openxmlformats.org/officeDocument/2006/relationships/hyperlink" Target="https://login.consultant.ru/link/?req=doc&amp;base=LAW&amp;n=510818&amp;dst=100249" TargetMode="External"/><Relationship Id="rId26" Type="http://schemas.openxmlformats.org/officeDocument/2006/relationships/hyperlink" Target="https://login.consultant.ru/link/?req=doc&amp;base=LAW&amp;n=483090&amp;dst=111568" TargetMode="External"/><Relationship Id="rId39" Type="http://schemas.openxmlformats.org/officeDocument/2006/relationships/hyperlink" Target="https://login.consultant.ru/link/?req=doc&amp;base=LAW&amp;n=494597&amp;dst=1000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047" TargetMode="External"/><Relationship Id="rId34" Type="http://schemas.openxmlformats.org/officeDocument/2006/relationships/hyperlink" Target="https://login.consultant.ru/link/?req=doc&amp;base=LAW&amp;n=483090&amp;dst=111586" TargetMode="External"/><Relationship Id="rId42" Type="http://schemas.openxmlformats.org/officeDocument/2006/relationships/hyperlink" Target="https://login.consultant.ru/link/?req=doc&amp;base=LAW&amp;n=483090&amp;dst=111589" TargetMode="External"/><Relationship Id="rId47" Type="http://schemas.openxmlformats.org/officeDocument/2006/relationships/hyperlink" Target="www.pravo.gov.r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510818&amp;dst=446" TargetMode="External"/><Relationship Id="rId25" Type="http://schemas.openxmlformats.org/officeDocument/2006/relationships/hyperlink" Target="https://login.consultant.ru/link/?req=doc&amp;base=LAW&amp;n=483090&amp;dst=111566" TargetMode="External"/><Relationship Id="rId33" Type="http://schemas.openxmlformats.org/officeDocument/2006/relationships/hyperlink" Target="https://login.consultant.ru/link/?req=doc&amp;base=LAW&amp;n=483090&amp;dst=111585" TargetMode="External"/><Relationship Id="rId38" Type="http://schemas.openxmlformats.org/officeDocument/2006/relationships/hyperlink" Target="https://login.consultant.ru/link/?req=doc&amp;base=LAW&amp;n=522968&amp;dst=100047" TargetMode="External"/><Relationship Id="rId46" Type="http://schemas.openxmlformats.org/officeDocument/2006/relationships/hyperlink" Target="www.pravo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st=111561" TargetMode="External"/><Relationship Id="rId20" Type="http://schemas.openxmlformats.org/officeDocument/2006/relationships/hyperlink" Target="https://login.consultant.ru/link/?req=doc&amp;base=LAW&amp;n=214720&amp;dst=100116" TargetMode="External"/><Relationship Id="rId29" Type="http://schemas.openxmlformats.org/officeDocument/2006/relationships/hyperlink" Target="https://login.consultant.ru/link/?req=doc&amp;base=LAW&amp;n=483090&amp;dst=111580" TargetMode="External"/><Relationship Id="rId41" Type="http://schemas.openxmlformats.org/officeDocument/2006/relationships/hyperlink" Target="https://login.consultant.ru/link/?req=doc&amp;base=LAW&amp;n=483090&amp;dst=11158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16823&amp;dst=100562" TargetMode="External"/><Relationship Id="rId24" Type="http://schemas.openxmlformats.org/officeDocument/2006/relationships/hyperlink" Target="https://login.consultant.ru/link/?req=doc&amp;base=LAW&amp;n=411930&amp;dst=100030" TargetMode="External"/><Relationship Id="rId32" Type="http://schemas.openxmlformats.org/officeDocument/2006/relationships/hyperlink" Target="https://login.consultant.ru/link/?req=doc&amp;base=LAW&amp;n=483090&amp;dst=111584" TargetMode="External"/><Relationship Id="rId37" Type="http://schemas.openxmlformats.org/officeDocument/2006/relationships/hyperlink" Target="https://login.consultant.ru/link/?req=doc&amp;base=LAW&amp;n=499496" TargetMode="External"/><Relationship Id="rId40" Type="http://schemas.openxmlformats.org/officeDocument/2006/relationships/hyperlink" Target="https://login.consultant.ru/link/?req=doc&amp;base=LAW&amp;n=522971&amp;dst=100137" TargetMode="External"/><Relationship Id="rId45" Type="http://schemas.openxmlformats.org/officeDocument/2006/relationships/hyperlink" Target="https://login.consultant.ru/link/?req=doc&amp;base=LAW&amp;n=495710" TargetMode="External"/><Relationship Id="rId5" Type="http://schemas.openxmlformats.org/officeDocument/2006/relationships/hyperlink" Target="https://login.consultant.ru/link/?req=doc&amp;base=LAW&amp;n=483090&amp;dst=111558" TargetMode="External"/><Relationship Id="rId15" Type="http://schemas.openxmlformats.org/officeDocument/2006/relationships/hyperlink" Target="https://login.consultant.ru/link/?req=doc&amp;base=LAW&amp;n=483090&amp;dst=111560" TargetMode="External"/><Relationship Id="rId23" Type="http://schemas.openxmlformats.org/officeDocument/2006/relationships/hyperlink" Target="https://login.consultant.ru/link/?req=doc&amp;base=LAW&amp;n=483090&amp;dst=111564" TargetMode="External"/><Relationship Id="rId28" Type="http://schemas.openxmlformats.org/officeDocument/2006/relationships/hyperlink" Target="https://login.consultant.ru/link/?req=doc&amp;base=LAW&amp;n=483090&amp;dst=111579" TargetMode="External"/><Relationship Id="rId36" Type="http://schemas.openxmlformats.org/officeDocument/2006/relationships/hyperlink" Target="https://login.consultant.ru/link/?req=doc&amp;base=LAW&amp;n=510818&amp;dst=41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090&amp;dst=111558" TargetMode="External"/><Relationship Id="rId19" Type="http://schemas.openxmlformats.org/officeDocument/2006/relationships/hyperlink" Target="https://login.consultant.ru/link/?req=doc&amp;base=LAW&amp;n=214720&amp;dst=100104" TargetMode="External"/><Relationship Id="rId31" Type="http://schemas.openxmlformats.org/officeDocument/2006/relationships/hyperlink" Target="https://login.consultant.ru/link/?req=doc&amp;base=LAW&amp;n=483090&amp;dst=111583" TargetMode="External"/><Relationship Id="rId44" Type="http://schemas.openxmlformats.org/officeDocument/2006/relationships/hyperlink" Target="https://login.consultant.ru/link/?req=doc&amp;base=LAW&amp;n=5108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6823&amp;dst=100995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483090&amp;dst=111562" TargetMode="External"/><Relationship Id="rId27" Type="http://schemas.openxmlformats.org/officeDocument/2006/relationships/hyperlink" Target="https://login.consultant.ru/link/?req=doc&amp;base=LAW&amp;n=483090&amp;dst=111578" TargetMode="External"/><Relationship Id="rId30" Type="http://schemas.openxmlformats.org/officeDocument/2006/relationships/hyperlink" Target="https://login.consultant.ru/link/?req=doc&amp;base=LAW&amp;n=483090&amp;dst=111581" TargetMode="External"/><Relationship Id="rId35" Type="http://schemas.openxmlformats.org/officeDocument/2006/relationships/hyperlink" Target="https://login.consultant.ru/link/?req=doc&amp;base=LAW&amp;n=516401&amp;dst=100019" TargetMode="External"/><Relationship Id="rId43" Type="http://schemas.openxmlformats.org/officeDocument/2006/relationships/hyperlink" Target="https://login.consultant.ru/link/?req=doc&amp;base=LAW&amp;n=483090&amp;dst=111590" TargetMode="External"/><Relationship Id="rId48" Type="http://schemas.openxmlformats.org/officeDocument/2006/relationships/hyperlink" Target="https://login.consultant.ru/link/?req=doc&amp;base=LAW&amp;n=483090&amp;dst=111591" TargetMode="External"/><Relationship Id="rId8" Type="http://schemas.openxmlformats.org/officeDocument/2006/relationships/hyperlink" Target="https://login.consultant.ru/link/?req=doc&amp;base=LAW&amp;n=39844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5608</Words>
  <Characters>31972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2026-02-27T09:21:00Z</dcterms:created>
  <dcterms:modified xsi:type="dcterms:W3CDTF">2026-02-27T09:21:00Z</dcterms:modified>
</cp:coreProperties>
</file>