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CC3C" w14:textId="77777777" w:rsidR="00033019" w:rsidRDefault="00033019" w:rsidP="00BE15A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ХХ Международная научно-практическая к</w:t>
      </w:r>
      <w:r w:rsidR="00D71830" w:rsidRPr="00BE15A2">
        <w:rPr>
          <w:rFonts w:ascii="Times New Roman" w:hAnsi="Times New Roman" w:cs="Times New Roman"/>
          <w:sz w:val="28"/>
        </w:rPr>
        <w:t xml:space="preserve">онференция «Трубопроводный транспорт - </w:t>
      </w:r>
      <w:r w:rsidR="00D35ACB">
        <w:rPr>
          <w:rFonts w:ascii="Times New Roman" w:hAnsi="Times New Roman" w:cs="Times New Roman"/>
          <w:sz w:val="28"/>
        </w:rPr>
        <w:t>202</w:t>
      </w:r>
      <w:r w:rsidR="008E1C37">
        <w:rPr>
          <w:rFonts w:ascii="Times New Roman" w:hAnsi="Times New Roman" w:cs="Times New Roman"/>
          <w:sz w:val="28"/>
        </w:rPr>
        <w:t>5</w:t>
      </w:r>
      <w:r w:rsidR="00D71830" w:rsidRPr="00BE15A2">
        <w:rPr>
          <w:rFonts w:ascii="Times New Roman" w:hAnsi="Times New Roman" w:cs="Times New Roman"/>
          <w:sz w:val="28"/>
        </w:rPr>
        <w:t xml:space="preserve">» </w:t>
      </w:r>
    </w:p>
    <w:p w14:paraId="001DF308" w14:textId="5A567A73" w:rsidR="001068EB" w:rsidRPr="00BE15A2" w:rsidRDefault="00D71830" w:rsidP="00BE15A2">
      <w:pPr>
        <w:jc w:val="center"/>
        <w:rPr>
          <w:rFonts w:ascii="Times New Roman" w:hAnsi="Times New Roman" w:cs="Times New Roman"/>
          <w:sz w:val="28"/>
        </w:rPr>
      </w:pPr>
      <w:r w:rsidRPr="00BE15A2">
        <w:rPr>
          <w:rFonts w:ascii="Times New Roman" w:hAnsi="Times New Roman" w:cs="Times New Roman"/>
          <w:sz w:val="28"/>
        </w:rPr>
        <w:t xml:space="preserve">будет работать </w:t>
      </w:r>
      <w:r w:rsidR="00BE15A2" w:rsidRPr="00BE15A2">
        <w:rPr>
          <w:rFonts w:ascii="Times New Roman" w:hAnsi="Times New Roman" w:cs="Times New Roman"/>
          <w:sz w:val="28"/>
        </w:rPr>
        <w:t>по</w:t>
      </w:r>
      <w:r w:rsidRPr="00BE15A2">
        <w:rPr>
          <w:rFonts w:ascii="Times New Roman" w:hAnsi="Times New Roman" w:cs="Times New Roman"/>
          <w:sz w:val="28"/>
        </w:rPr>
        <w:t xml:space="preserve"> следующем</w:t>
      </w:r>
      <w:r w:rsidR="00BE15A2" w:rsidRPr="00BE15A2">
        <w:rPr>
          <w:rFonts w:ascii="Times New Roman" w:hAnsi="Times New Roman" w:cs="Times New Roman"/>
          <w:sz w:val="28"/>
        </w:rPr>
        <w:t>у</w:t>
      </w:r>
      <w:r w:rsidRPr="00BE15A2">
        <w:rPr>
          <w:rFonts w:ascii="Times New Roman" w:hAnsi="Times New Roman" w:cs="Times New Roman"/>
          <w:sz w:val="28"/>
        </w:rPr>
        <w:t xml:space="preserve"> график</w:t>
      </w:r>
      <w:r w:rsidR="00BE15A2" w:rsidRPr="00BE15A2">
        <w:rPr>
          <w:rFonts w:ascii="Times New Roman" w:hAnsi="Times New Roman" w:cs="Times New Roman"/>
          <w:sz w:val="28"/>
        </w:rPr>
        <w:t>у</w:t>
      </w:r>
      <w:r w:rsidR="00033019" w:rsidRPr="00033019">
        <w:rPr>
          <w:rFonts w:ascii="Times New Roman" w:hAnsi="Times New Roman" w:cs="Times New Roman"/>
          <w:sz w:val="27"/>
          <w:szCs w:val="27"/>
        </w:rPr>
        <w:t xml:space="preserve"> </w:t>
      </w:r>
      <w:r w:rsidR="00033019" w:rsidRPr="00033019">
        <w:rPr>
          <w:rFonts w:ascii="Times New Roman" w:hAnsi="Times New Roman" w:cs="Times New Roman"/>
          <w:sz w:val="28"/>
          <w:szCs w:val="28"/>
        </w:rPr>
        <w:t>по адресу г. Уфа, ул. Космонавтов 8/3</w:t>
      </w:r>
    </w:p>
    <w:p w14:paraId="18013015" w14:textId="77777777" w:rsidR="00D71830" w:rsidRDefault="00D71830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2410"/>
        <w:gridCol w:w="5386"/>
      </w:tblGrid>
      <w:tr w:rsidR="00D71830" w:rsidRPr="00C77D9F" w14:paraId="47A8EF02" w14:textId="77777777" w:rsidTr="004608D0">
        <w:tc>
          <w:tcPr>
            <w:tcW w:w="5807" w:type="dxa"/>
          </w:tcPr>
          <w:p w14:paraId="009E55A0" w14:textId="77777777" w:rsidR="00D71830" w:rsidRPr="00C77D9F" w:rsidRDefault="00D71830" w:rsidP="00BE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D9F">
              <w:rPr>
                <w:rFonts w:ascii="Times New Roman" w:hAnsi="Times New Roman" w:cs="Times New Roman"/>
                <w:b/>
                <w:sz w:val="28"/>
                <w:szCs w:val="28"/>
              </w:rPr>
              <w:t>Секция</w:t>
            </w:r>
          </w:p>
        </w:tc>
        <w:tc>
          <w:tcPr>
            <w:tcW w:w="2410" w:type="dxa"/>
          </w:tcPr>
          <w:p w14:paraId="55477B40" w14:textId="77777777" w:rsidR="00D71830" w:rsidRPr="00C77D9F" w:rsidRDefault="00D71830" w:rsidP="004F6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D9F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</w:t>
            </w:r>
          </w:p>
        </w:tc>
        <w:tc>
          <w:tcPr>
            <w:tcW w:w="5386" w:type="dxa"/>
          </w:tcPr>
          <w:p w14:paraId="32502505" w14:textId="1DEAC368" w:rsidR="00D71830" w:rsidRPr="00C77D9F" w:rsidRDefault="00D71830" w:rsidP="00BE1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D9F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подключение</w:t>
            </w:r>
            <w:r w:rsidR="00D35ACB" w:rsidRPr="00C77D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C77D9F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</w:tr>
      <w:tr w:rsidR="00D71830" w:rsidRPr="00C77D9F" w14:paraId="6377C20F" w14:textId="77777777" w:rsidTr="004608D0">
        <w:trPr>
          <w:trHeight w:val="503"/>
        </w:trPr>
        <w:tc>
          <w:tcPr>
            <w:tcW w:w="5807" w:type="dxa"/>
          </w:tcPr>
          <w:p w14:paraId="36E5F06D" w14:textId="1F6196F2" w:rsidR="00D35ACB" w:rsidRPr="00C77D9F" w:rsidRDefault="00D71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7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Проектирование и эксплуатация </w:t>
            </w:r>
            <w:proofErr w:type="spellStart"/>
            <w:r w:rsidRPr="00C77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газонефтепроводов</w:t>
            </w:r>
            <w:proofErr w:type="spellEnd"/>
            <w:r w:rsidRPr="00C77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C77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газонефтехранилищ</w:t>
            </w:r>
            <w:proofErr w:type="spellEnd"/>
            <w:r w:rsidR="00D35ACB" w:rsidRPr="00C77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26C6AC21" w14:textId="2EC64116" w:rsidR="004F6A32" w:rsidRDefault="00D71830" w:rsidP="004F6A32">
            <w:pPr>
              <w:jc w:val="center"/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</w:pP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1</w:t>
            </w:r>
            <w:r w:rsidR="004F6A32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9</w:t>
            </w: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.11.</w:t>
            </w:r>
            <w:r w:rsidR="00B709DA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2025</w:t>
            </w:r>
          </w:p>
          <w:p w14:paraId="2E455120" w14:textId="06BBAD55" w:rsidR="00D71830" w:rsidRPr="00C77D9F" w:rsidRDefault="00D71830" w:rsidP="004F6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с 1</w:t>
            </w:r>
            <w:r w:rsidR="004608D0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0</w:t>
            </w: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.</w:t>
            </w:r>
            <w:r w:rsidR="004608D0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0</w:t>
            </w:r>
            <w:r w:rsidR="00A40E3E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386" w:type="dxa"/>
          </w:tcPr>
          <w:p w14:paraId="34461610" w14:textId="2110D5E7" w:rsidR="00D71830" w:rsidRPr="00C77D9F" w:rsidRDefault="00D71830" w:rsidP="00D71830">
            <w:pPr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</w:pP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аудитория 2-</w:t>
            </w:r>
            <w:r w:rsidR="00D35ACB"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320</w:t>
            </w:r>
          </w:p>
          <w:p w14:paraId="7FC92AB1" w14:textId="4334AE83" w:rsidR="00D71830" w:rsidRPr="00C77D9F" w:rsidRDefault="004608D0" w:rsidP="00D71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D939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https://conf.rusoil.net/cf/ТХНГ</w:t>
              </w:r>
            </w:hyperlink>
          </w:p>
        </w:tc>
      </w:tr>
      <w:tr w:rsidR="00D71830" w:rsidRPr="00C77D9F" w14:paraId="5BC5E3C1" w14:textId="77777777" w:rsidTr="004608D0">
        <w:tc>
          <w:tcPr>
            <w:tcW w:w="5807" w:type="dxa"/>
          </w:tcPr>
          <w:p w14:paraId="0A2A6C3B" w14:textId="77777777" w:rsidR="00D71830" w:rsidRPr="00C77D9F" w:rsidRDefault="00D71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Проектирование и строительство</w:t>
            </w:r>
            <w:r w:rsidRPr="00C77D9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C77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объектов нефтяной и газовой промышленности</w:t>
            </w:r>
          </w:p>
        </w:tc>
        <w:tc>
          <w:tcPr>
            <w:tcW w:w="2410" w:type="dxa"/>
          </w:tcPr>
          <w:p w14:paraId="694259D0" w14:textId="77777777" w:rsidR="004F6A32" w:rsidRDefault="00D71830" w:rsidP="004F6A32">
            <w:pPr>
              <w:jc w:val="center"/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</w:pP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1</w:t>
            </w:r>
            <w:r w:rsidR="004F6A32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9</w:t>
            </w: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.11.</w:t>
            </w:r>
            <w:r w:rsidR="00B709DA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2025</w:t>
            </w: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886D1DA" w14:textId="7C411EAA" w:rsidR="00D71830" w:rsidRPr="00C77D9F" w:rsidRDefault="00D71830" w:rsidP="004F6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с 10:</w:t>
            </w:r>
            <w:r w:rsidR="004F6A32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0</w:t>
            </w: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386" w:type="dxa"/>
          </w:tcPr>
          <w:p w14:paraId="072D5770" w14:textId="77777777" w:rsidR="00D71830" w:rsidRPr="004F6A32" w:rsidRDefault="00D71830" w:rsidP="00D71830">
            <w:pPr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</w:pPr>
            <w:r w:rsidRPr="004F6A32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аудитория 2-525</w:t>
            </w:r>
          </w:p>
          <w:p w14:paraId="718022D9" w14:textId="3F9EFDF8" w:rsidR="00D71830" w:rsidRPr="004F6A32" w:rsidRDefault="004F6A32" w:rsidP="00D71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4F6A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https://telemost.yandex.ru/j/21936995315724</w:t>
              </w:r>
            </w:hyperlink>
            <w:r w:rsidRPr="004F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1C37" w:rsidRPr="00C77D9F" w14:paraId="41AA138C" w14:textId="77777777" w:rsidTr="004608D0">
        <w:tc>
          <w:tcPr>
            <w:tcW w:w="5807" w:type="dxa"/>
          </w:tcPr>
          <w:p w14:paraId="649EED22" w14:textId="13F28400" w:rsidR="008E1C37" w:rsidRPr="00C77D9F" w:rsidRDefault="008E1C37" w:rsidP="008E1C3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7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Эксплуатация оборудования насосных и компрессорных станций</w:t>
            </w:r>
          </w:p>
        </w:tc>
        <w:tc>
          <w:tcPr>
            <w:tcW w:w="2410" w:type="dxa"/>
          </w:tcPr>
          <w:p w14:paraId="4594BFA3" w14:textId="77777777" w:rsidR="004F6A32" w:rsidRDefault="008E1C37" w:rsidP="004F6A32">
            <w:pPr>
              <w:jc w:val="center"/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</w:pP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1</w:t>
            </w:r>
            <w:r w:rsidR="004F6A32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9</w:t>
            </w: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.11.</w:t>
            </w:r>
            <w:r w:rsidR="00B709DA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2025</w:t>
            </w: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FFC2677" w14:textId="490E530C" w:rsidR="008E1C37" w:rsidRPr="00C77D9F" w:rsidRDefault="008E1C37" w:rsidP="004F6A32">
            <w:pPr>
              <w:jc w:val="center"/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</w:pP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с 14.00</w:t>
            </w:r>
          </w:p>
        </w:tc>
        <w:tc>
          <w:tcPr>
            <w:tcW w:w="5386" w:type="dxa"/>
          </w:tcPr>
          <w:p w14:paraId="4FAAFF07" w14:textId="31A7F47B" w:rsidR="004F6A32" w:rsidRPr="004F6A32" w:rsidRDefault="004F6A32" w:rsidP="008E1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A32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аудитория</w:t>
            </w:r>
            <w:r w:rsidRPr="004F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6A32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475C7966" w14:textId="50570F1C" w:rsidR="008E1C37" w:rsidRPr="004F6A32" w:rsidRDefault="004F6A32" w:rsidP="008E1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4F6A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https://conf.rusoil.net/cf/КафГТ</w:t>
              </w:r>
            </w:hyperlink>
          </w:p>
        </w:tc>
      </w:tr>
      <w:tr w:rsidR="00E55EF8" w:rsidRPr="00C77D9F" w14:paraId="62E0322E" w14:textId="77777777" w:rsidTr="00F0470C">
        <w:trPr>
          <w:trHeight w:val="654"/>
        </w:trPr>
        <w:tc>
          <w:tcPr>
            <w:tcW w:w="5807" w:type="dxa"/>
          </w:tcPr>
          <w:p w14:paraId="51BF45F1" w14:textId="202BB117" w:rsidR="00E55EF8" w:rsidRPr="00C77D9F" w:rsidRDefault="00E55EF8" w:rsidP="008E1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0FA8">
              <w:rPr>
                <w:rFonts w:ascii="Times New Roman" w:hAnsi="Times New Roman" w:cs="Times New Roman"/>
                <w:b/>
                <w:sz w:val="27"/>
                <w:szCs w:val="27"/>
              </w:rPr>
              <w:t>Ресурсоэнергосберегающие</w:t>
            </w:r>
            <w:proofErr w:type="spellEnd"/>
            <w:r w:rsidRPr="008E0FA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технологии и возобновляемые источники энергии</w:t>
            </w:r>
          </w:p>
        </w:tc>
        <w:tc>
          <w:tcPr>
            <w:tcW w:w="2410" w:type="dxa"/>
          </w:tcPr>
          <w:p w14:paraId="78B1DCD2" w14:textId="77777777" w:rsidR="00E55EF8" w:rsidRDefault="00E55EF8" w:rsidP="004F6A32">
            <w:pPr>
              <w:jc w:val="center"/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</w:pP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9</w:t>
            </w: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.11.</w:t>
            </w:r>
            <w:r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2025</w:t>
            </w: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1EB1ECB" w14:textId="4B0ACEF1" w:rsidR="00E55EF8" w:rsidRPr="00C77D9F" w:rsidRDefault="00E55EF8" w:rsidP="004F6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с 1</w:t>
            </w:r>
            <w:r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0</w:t>
            </w: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5386" w:type="dxa"/>
          </w:tcPr>
          <w:p w14:paraId="3F3E2A27" w14:textId="1F667299" w:rsidR="00E55EF8" w:rsidRDefault="00E55EF8" w:rsidP="008E1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D9F">
              <w:rPr>
                <w:rFonts w:ascii="Times New Roman" w:hAnsi="Times New Roman" w:cs="Times New Roman"/>
                <w:sz w:val="28"/>
                <w:szCs w:val="28"/>
              </w:rPr>
              <w:t>аудитория 2-21</w:t>
            </w:r>
            <w:r w:rsidR="000330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0F69A4B3" w14:textId="246C755D" w:rsidR="00E55EF8" w:rsidRPr="00C77D9F" w:rsidRDefault="00E55EF8" w:rsidP="008E1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DC5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https://conf.rusoil.net/cf/ЛекцииКафПТЭ</w:t>
              </w:r>
            </w:hyperlink>
          </w:p>
        </w:tc>
      </w:tr>
      <w:tr w:rsidR="00033019" w:rsidRPr="00C77D9F" w14:paraId="2AF641DF" w14:textId="77777777" w:rsidTr="00B41B1B">
        <w:trPr>
          <w:trHeight w:val="654"/>
        </w:trPr>
        <w:tc>
          <w:tcPr>
            <w:tcW w:w="5807" w:type="dxa"/>
          </w:tcPr>
          <w:p w14:paraId="56E19280" w14:textId="39AB928D" w:rsidR="00033019" w:rsidRPr="00C77D9F" w:rsidRDefault="00033019" w:rsidP="008E1C3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0FA8">
              <w:rPr>
                <w:rFonts w:ascii="Times New Roman" w:hAnsi="Times New Roman" w:cs="Times New Roman"/>
                <w:b/>
                <w:sz w:val="27"/>
                <w:szCs w:val="27"/>
              </w:rPr>
              <w:t>Проектирование и эксплуатация теплоэнергетических систем</w:t>
            </w:r>
          </w:p>
        </w:tc>
        <w:tc>
          <w:tcPr>
            <w:tcW w:w="2410" w:type="dxa"/>
          </w:tcPr>
          <w:p w14:paraId="72EEFAF4" w14:textId="77777777" w:rsidR="00033019" w:rsidRDefault="00033019" w:rsidP="00033019">
            <w:pPr>
              <w:jc w:val="center"/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</w:pP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9</w:t>
            </w: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.11.</w:t>
            </w:r>
            <w:r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2025</w:t>
            </w: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6BE2F57" w14:textId="3E2A5811" w:rsidR="00033019" w:rsidRPr="00C77D9F" w:rsidRDefault="00033019" w:rsidP="00033019">
            <w:pPr>
              <w:jc w:val="center"/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</w:pP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с 1</w:t>
            </w:r>
            <w:r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3</w:t>
            </w:r>
            <w:r w:rsidRPr="00C77D9F"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111B21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5386" w:type="dxa"/>
          </w:tcPr>
          <w:p w14:paraId="692AD33A" w14:textId="42A46718" w:rsidR="00033019" w:rsidRPr="00C77D9F" w:rsidRDefault="00033019" w:rsidP="008E1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D9F">
              <w:rPr>
                <w:rFonts w:ascii="Times New Roman" w:hAnsi="Times New Roman" w:cs="Times New Roman"/>
                <w:sz w:val="28"/>
                <w:szCs w:val="28"/>
              </w:rPr>
              <w:t>аудитория 2-21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Pr="00DC5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https://conf.rusoil.net/cf/ЛекцииКафПТЭ</w:t>
              </w:r>
            </w:hyperlink>
          </w:p>
        </w:tc>
      </w:tr>
    </w:tbl>
    <w:p w14:paraId="7AB07AAF" w14:textId="77777777" w:rsidR="00D71830" w:rsidRPr="00D71830" w:rsidRDefault="00D71830">
      <w:pPr>
        <w:rPr>
          <w:rFonts w:ascii="Times New Roman" w:hAnsi="Times New Roman" w:cs="Times New Roman"/>
          <w:sz w:val="24"/>
        </w:rPr>
      </w:pPr>
    </w:p>
    <w:sectPr w:rsidR="00D71830" w:rsidRPr="00D71830" w:rsidSect="00D718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726"/>
    <w:rsid w:val="00033019"/>
    <w:rsid w:val="001068EB"/>
    <w:rsid w:val="00142726"/>
    <w:rsid w:val="002B3C93"/>
    <w:rsid w:val="004608D0"/>
    <w:rsid w:val="004F6A32"/>
    <w:rsid w:val="008E1C37"/>
    <w:rsid w:val="00A40E3E"/>
    <w:rsid w:val="00B709DA"/>
    <w:rsid w:val="00BE15A2"/>
    <w:rsid w:val="00C77D9F"/>
    <w:rsid w:val="00D35ACB"/>
    <w:rsid w:val="00D71830"/>
    <w:rsid w:val="00E5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03DE"/>
  <w15:chartTrackingRefBased/>
  <w15:docId w15:val="{AB84E26F-7116-43D1-BEF7-CDE65E62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183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35AC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B3C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.rusoil.net/cf/&#1051;&#1077;&#1082;&#1094;&#1080;&#1080;&#1050;&#1072;&#1092;&#1055;&#1058;&#1069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f.rusoil.net/cf/&#1050;&#1072;&#1092;&#1043;&#1058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lemost.yandex.ru/j/219369953157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nf.rusoil.net/cf/&#1058;&#1061;&#1053;&#1043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nf.rusoil.net/cf/&#1051;&#1077;&#1082;&#1094;&#1080;&#1080;&#1050;&#1072;&#1092;&#1055;&#1058;&#106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6C75A-39B6-4B7F-BC34-152E6B915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</cp:lastModifiedBy>
  <cp:revision>13</cp:revision>
  <dcterms:created xsi:type="dcterms:W3CDTF">2022-11-15T05:13:00Z</dcterms:created>
  <dcterms:modified xsi:type="dcterms:W3CDTF">2025-11-14T10:16:00Z</dcterms:modified>
</cp:coreProperties>
</file>